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3D4" w:rsidRDefault="00000000">
      <w:pPr>
        <w:spacing w:before="18"/>
        <w:ind w:right="105"/>
        <w:jc w:val="both"/>
        <w:rPr>
          <w:b/>
          <w:sz w:val="24"/>
          <w:szCs w:val="24"/>
        </w:rPr>
      </w:pPr>
      <w:r>
        <w:rPr>
          <w:b/>
          <w:sz w:val="24"/>
          <w:szCs w:val="24"/>
        </w:rPr>
        <w:t xml:space="preserve">Avviso di selezione per il conferimento di n. 1 (un) assegno di ricerca di tipologia “post dottorale” dal titolo “Studi propedeutici per la microzonazione sismica” nell’ambito dei Progetti PRIN 2020 MZS ("Mapping seismic site effects at regional and national scale”), MZS ISCHIA (“Microzonazione sismica Livello-III comuni di Casamicciola Terme, Lacco Ameno e Forio”),  NASA4SHA (“Fault segmentation and seismotectonics of active thrust systems: the Northern Apennines and Southern Alps laboratories for new Seismic Hazard Assessments in northern Italy") - Bando 18/2022 - Pubblicato su </w:t>
      </w:r>
      <w:r>
        <w:rPr>
          <w:b/>
          <w:i/>
          <w:sz w:val="24"/>
          <w:szCs w:val="24"/>
        </w:rPr>
        <w:t>Sito Istituzionale dell’Ente - Amministrazione Trasparente - Bandi di Concorso</w:t>
      </w:r>
      <w:r>
        <w:rPr>
          <w:b/>
          <w:sz w:val="24"/>
          <w:szCs w:val="24"/>
        </w:rPr>
        <w:t>)</w:t>
      </w:r>
    </w:p>
    <w:p w:rsidR="006223D4" w:rsidRDefault="006223D4">
      <w:pPr>
        <w:spacing w:before="18"/>
        <w:ind w:right="105"/>
        <w:jc w:val="both"/>
        <w:rPr>
          <w:b/>
          <w:sz w:val="24"/>
          <w:szCs w:val="24"/>
        </w:rPr>
      </w:pPr>
    </w:p>
    <w:p w:rsidR="006223D4" w:rsidRDefault="006223D4">
      <w:pPr>
        <w:spacing w:before="18"/>
        <w:ind w:left="101" w:right="105"/>
        <w:jc w:val="both"/>
        <w:rPr>
          <w:b/>
          <w:sz w:val="24"/>
          <w:szCs w:val="24"/>
        </w:rPr>
      </w:pPr>
    </w:p>
    <w:p w:rsidR="006223D4" w:rsidRDefault="006223D4">
      <w:pPr>
        <w:pBdr>
          <w:top w:val="nil"/>
          <w:left w:val="nil"/>
          <w:bottom w:val="nil"/>
          <w:right w:val="nil"/>
          <w:between w:val="nil"/>
        </w:pBdr>
        <w:ind w:right="-40"/>
        <w:jc w:val="both"/>
        <w:rPr>
          <w:b/>
          <w:color w:val="000000"/>
          <w:sz w:val="24"/>
          <w:szCs w:val="24"/>
        </w:rPr>
      </w:pPr>
    </w:p>
    <w:p w:rsidR="006223D4" w:rsidRDefault="00000000">
      <w:pPr>
        <w:pBdr>
          <w:top w:val="nil"/>
          <w:left w:val="nil"/>
          <w:bottom w:val="nil"/>
          <w:right w:val="nil"/>
          <w:between w:val="nil"/>
        </w:pBdr>
        <w:ind w:right="-40"/>
        <w:jc w:val="center"/>
        <w:rPr>
          <w:color w:val="000000"/>
          <w:sz w:val="24"/>
          <w:szCs w:val="24"/>
        </w:rPr>
      </w:pPr>
      <w:r>
        <w:rPr>
          <w:color w:val="000000"/>
          <w:sz w:val="24"/>
          <w:szCs w:val="24"/>
        </w:rPr>
        <w:t>VERBALE N.1</w:t>
      </w:r>
    </w:p>
    <w:p w:rsidR="006223D4" w:rsidRDefault="00000000">
      <w:pPr>
        <w:pStyle w:val="Titolo1"/>
        <w:spacing w:before="17"/>
        <w:ind w:right="-40"/>
        <w:jc w:val="center"/>
        <w:rPr>
          <w:sz w:val="24"/>
          <w:szCs w:val="24"/>
        </w:rPr>
      </w:pPr>
      <w:r>
        <w:rPr>
          <w:sz w:val="24"/>
          <w:szCs w:val="24"/>
        </w:rPr>
        <w:t>Riunione preliminare</w:t>
      </w:r>
    </w:p>
    <w:p w:rsidR="006223D4" w:rsidRDefault="006223D4">
      <w:pPr>
        <w:pBdr>
          <w:top w:val="nil"/>
          <w:left w:val="nil"/>
          <w:bottom w:val="nil"/>
          <w:right w:val="nil"/>
          <w:between w:val="nil"/>
        </w:pBdr>
        <w:jc w:val="both"/>
        <w:rPr>
          <w:b/>
          <w:color w:val="000000"/>
          <w:sz w:val="24"/>
          <w:szCs w:val="24"/>
        </w:rPr>
      </w:pPr>
    </w:p>
    <w:p w:rsidR="006223D4" w:rsidRDefault="009272EA" w:rsidP="009272EA">
      <w:pPr>
        <w:spacing w:before="260" w:line="276" w:lineRule="auto"/>
        <w:jc w:val="center"/>
        <w:rPr>
          <w:sz w:val="24"/>
          <w:szCs w:val="24"/>
        </w:rPr>
      </w:pPr>
      <w:r>
        <w:rPr>
          <w:color w:val="000000"/>
          <w:sz w:val="24"/>
          <w:szCs w:val="24"/>
        </w:rPr>
        <w:t>OMISSIS</w:t>
      </w:r>
    </w:p>
    <w:p w:rsidR="006223D4" w:rsidRDefault="006223D4">
      <w:pPr>
        <w:spacing w:before="1"/>
        <w:jc w:val="both"/>
        <w:rPr>
          <w:sz w:val="24"/>
          <w:szCs w:val="24"/>
        </w:rPr>
      </w:pPr>
    </w:p>
    <w:p w:rsidR="006223D4" w:rsidRDefault="00000000">
      <w:pPr>
        <w:spacing w:before="1"/>
        <w:jc w:val="both"/>
        <w:rPr>
          <w:i/>
          <w:sz w:val="24"/>
          <w:szCs w:val="24"/>
        </w:rPr>
      </w:pPr>
      <w:r>
        <w:rPr>
          <w:i/>
          <w:sz w:val="24"/>
          <w:szCs w:val="24"/>
          <w:u w:val="single"/>
        </w:rPr>
        <w:t>Valutazione dei titoli e del colloquio</w:t>
      </w:r>
    </w:p>
    <w:p w:rsidR="006223D4" w:rsidRDefault="006223D4">
      <w:pPr>
        <w:pBdr>
          <w:top w:val="nil"/>
          <w:left w:val="nil"/>
          <w:bottom w:val="nil"/>
          <w:right w:val="nil"/>
          <w:between w:val="nil"/>
        </w:pBdr>
        <w:jc w:val="both"/>
        <w:rPr>
          <w:i/>
          <w:color w:val="000000"/>
          <w:sz w:val="24"/>
          <w:szCs w:val="24"/>
        </w:rPr>
      </w:pPr>
    </w:p>
    <w:p w:rsidR="006223D4" w:rsidRDefault="00000000">
      <w:pPr>
        <w:pBdr>
          <w:top w:val="nil"/>
          <w:left w:val="nil"/>
          <w:bottom w:val="nil"/>
          <w:right w:val="nil"/>
          <w:between w:val="nil"/>
        </w:pBdr>
        <w:spacing w:before="12"/>
        <w:jc w:val="both"/>
        <w:rPr>
          <w:color w:val="1E1C11"/>
          <w:sz w:val="24"/>
          <w:szCs w:val="24"/>
        </w:rPr>
      </w:pPr>
      <w:r>
        <w:rPr>
          <w:color w:val="000000"/>
          <w:sz w:val="24"/>
          <w:szCs w:val="24"/>
        </w:rPr>
        <w:t xml:space="preserve">Come </w:t>
      </w:r>
      <w:r>
        <w:rPr>
          <w:color w:val="1E1C11"/>
          <w:sz w:val="24"/>
          <w:szCs w:val="24"/>
        </w:rPr>
        <w:t>previsto all’Art. 9 del bando,</w:t>
      </w:r>
      <w:r>
        <w:rPr>
          <w:color w:val="000000"/>
          <w:sz w:val="24"/>
          <w:szCs w:val="24"/>
        </w:rPr>
        <w:t xml:space="preserve"> il concorso è espletato mediante una valutazione dei titoli</w:t>
      </w:r>
      <w:r>
        <w:rPr>
          <w:sz w:val="24"/>
          <w:szCs w:val="24"/>
        </w:rPr>
        <w:t xml:space="preserve"> </w:t>
      </w:r>
      <w:r>
        <w:rPr>
          <w:color w:val="000000"/>
          <w:sz w:val="24"/>
          <w:szCs w:val="24"/>
        </w:rPr>
        <w:t>ed un</w:t>
      </w:r>
      <w:r>
        <w:rPr>
          <w:sz w:val="24"/>
          <w:szCs w:val="24"/>
        </w:rPr>
        <w:t xml:space="preserve"> colloquio</w:t>
      </w:r>
      <w:r>
        <w:rPr>
          <w:color w:val="000000"/>
          <w:sz w:val="24"/>
          <w:szCs w:val="24"/>
        </w:rPr>
        <w:t>.</w:t>
      </w:r>
      <w:r>
        <w:rPr>
          <w:i/>
          <w:sz w:val="24"/>
          <w:szCs w:val="24"/>
        </w:rPr>
        <w:t xml:space="preserve"> </w:t>
      </w:r>
      <w:r>
        <w:rPr>
          <w:color w:val="1E1C11"/>
          <w:sz w:val="24"/>
          <w:szCs w:val="24"/>
        </w:rPr>
        <w:t xml:space="preserve">Il punteggio per la valutazione dei candidati è pari a </w:t>
      </w:r>
      <w:r>
        <w:rPr>
          <w:b/>
          <w:color w:val="1E1C11"/>
          <w:sz w:val="24"/>
          <w:szCs w:val="24"/>
        </w:rPr>
        <w:t>100 punti</w:t>
      </w:r>
      <w:r>
        <w:rPr>
          <w:color w:val="1E1C11"/>
          <w:sz w:val="24"/>
          <w:szCs w:val="24"/>
        </w:rPr>
        <w:t xml:space="preserve">, ripartiti in: </w:t>
      </w:r>
      <w:r>
        <w:rPr>
          <w:b/>
          <w:sz w:val="24"/>
          <w:szCs w:val="24"/>
        </w:rPr>
        <w:t xml:space="preserve">50 </w:t>
      </w:r>
      <w:r>
        <w:rPr>
          <w:b/>
          <w:color w:val="1E1C11"/>
          <w:sz w:val="24"/>
          <w:szCs w:val="24"/>
        </w:rPr>
        <w:t>punti</w:t>
      </w:r>
      <w:r>
        <w:rPr>
          <w:color w:val="1E1C11"/>
          <w:sz w:val="24"/>
          <w:szCs w:val="24"/>
        </w:rPr>
        <w:t xml:space="preserve"> per la valutazione dei titoli e </w:t>
      </w:r>
      <w:r>
        <w:rPr>
          <w:b/>
          <w:color w:val="1E1C11"/>
          <w:sz w:val="24"/>
          <w:szCs w:val="24"/>
        </w:rPr>
        <w:t>50 punti</w:t>
      </w:r>
      <w:r>
        <w:rPr>
          <w:color w:val="1E1C11"/>
          <w:sz w:val="24"/>
          <w:szCs w:val="24"/>
        </w:rPr>
        <w:t xml:space="preserve"> per il colloquio. Possono essere ammessi al colloquio solo i candidati che hanno conseguito nella valutazione dei titoli un punteggio non inferiore a 30/50. Il colloquio si intende superato se il candidato riporta un punteggio non inferiore a 30/50.</w:t>
      </w:r>
    </w:p>
    <w:p w:rsidR="006223D4" w:rsidRDefault="006223D4">
      <w:pPr>
        <w:pBdr>
          <w:top w:val="nil"/>
          <w:left w:val="nil"/>
          <w:bottom w:val="nil"/>
          <w:right w:val="nil"/>
          <w:between w:val="nil"/>
        </w:pBdr>
        <w:spacing w:before="12"/>
        <w:ind w:left="142"/>
        <w:jc w:val="both"/>
        <w:rPr>
          <w:color w:val="1E1C11"/>
          <w:sz w:val="24"/>
          <w:szCs w:val="24"/>
        </w:rPr>
      </w:pPr>
    </w:p>
    <w:p w:rsidR="006223D4" w:rsidRDefault="00000000">
      <w:pPr>
        <w:spacing w:before="123" w:line="237" w:lineRule="auto"/>
        <w:jc w:val="both"/>
        <w:rPr>
          <w:sz w:val="24"/>
          <w:szCs w:val="24"/>
        </w:rPr>
      </w:pPr>
      <w:r>
        <w:rPr>
          <w:i/>
          <w:sz w:val="24"/>
          <w:szCs w:val="24"/>
          <w:u w:val="single"/>
        </w:rPr>
        <w:t>Valutazione dei titoli</w:t>
      </w:r>
    </w:p>
    <w:p w:rsidR="006223D4" w:rsidRDefault="00000000">
      <w:pPr>
        <w:spacing w:before="123" w:line="237" w:lineRule="auto"/>
        <w:jc w:val="both"/>
        <w:rPr>
          <w:sz w:val="24"/>
          <w:szCs w:val="24"/>
        </w:rPr>
      </w:pPr>
      <w:r>
        <w:rPr>
          <w:sz w:val="24"/>
          <w:szCs w:val="24"/>
        </w:rPr>
        <w:t>La valutazione dei titoli sarà effettuata prima della valutazione del colloquio, come previsto all’ Art. 9 del bando.</w:t>
      </w:r>
    </w:p>
    <w:p w:rsidR="006223D4" w:rsidRDefault="00000000">
      <w:pPr>
        <w:spacing w:before="123" w:line="237" w:lineRule="auto"/>
        <w:jc w:val="both"/>
        <w:rPr>
          <w:sz w:val="24"/>
          <w:szCs w:val="24"/>
        </w:rPr>
      </w:pPr>
      <w:r>
        <w:rPr>
          <w:sz w:val="24"/>
          <w:szCs w:val="24"/>
        </w:rPr>
        <w:t>Dopo un’attenta valutazione e in conformità a quanto previsto all’Art. 9 del bando, la Commissione, all’unanimità, stabilisce i criteri e le modalità di valutazione per l’assegnazione dei punteggi da attribuire ai titoli secondo gli schemi sotto riportati.</w:t>
      </w:r>
    </w:p>
    <w:p w:rsidR="006223D4" w:rsidRDefault="00000000">
      <w:pPr>
        <w:spacing w:before="123" w:line="237" w:lineRule="auto"/>
        <w:jc w:val="both"/>
        <w:rPr>
          <w:sz w:val="24"/>
          <w:szCs w:val="24"/>
        </w:rPr>
      </w:pPr>
      <w:r>
        <w:rPr>
          <w:sz w:val="24"/>
          <w:szCs w:val="24"/>
        </w:rPr>
        <w:t xml:space="preserve">Il punteggio relativo alla valutazione dei titoli, per un massimo di </w:t>
      </w:r>
      <w:r>
        <w:rPr>
          <w:b/>
          <w:sz w:val="24"/>
          <w:szCs w:val="24"/>
        </w:rPr>
        <w:t>50 punti</w:t>
      </w:r>
      <w:r>
        <w:rPr>
          <w:sz w:val="24"/>
          <w:szCs w:val="24"/>
        </w:rPr>
        <w:t>, verrà così ripartito, in accordo con le tematiche di cui all’Art. 1 del bando:</w:t>
      </w:r>
    </w:p>
    <w:p w:rsidR="006223D4" w:rsidRDefault="006223D4">
      <w:pPr>
        <w:spacing w:before="123" w:line="237" w:lineRule="auto"/>
        <w:jc w:val="both"/>
        <w:rPr>
          <w:sz w:val="24"/>
          <w:szCs w:val="24"/>
        </w:rPr>
      </w:pPr>
    </w:p>
    <w:p w:rsidR="006223D4" w:rsidRDefault="00000000">
      <w:pPr>
        <w:numPr>
          <w:ilvl w:val="0"/>
          <w:numId w:val="1"/>
        </w:numPr>
        <w:jc w:val="both"/>
        <w:rPr>
          <w:sz w:val="24"/>
          <w:szCs w:val="24"/>
        </w:rPr>
      </w:pPr>
      <w:r>
        <w:rPr>
          <w:b/>
          <w:sz w:val="24"/>
          <w:szCs w:val="24"/>
        </w:rPr>
        <w:t>Titoli di studio e altri titoli: max 10 punti</w:t>
      </w:r>
    </w:p>
    <w:p w:rsidR="006223D4" w:rsidRDefault="006223D4">
      <w:pPr>
        <w:jc w:val="both"/>
        <w:rPr>
          <w:b/>
          <w:sz w:val="24"/>
          <w:szCs w:val="24"/>
        </w:rPr>
      </w:pPr>
    </w:p>
    <w:p w:rsidR="006223D4" w:rsidRDefault="00000000">
      <w:pPr>
        <w:jc w:val="both"/>
        <w:rPr>
          <w:b/>
          <w:sz w:val="24"/>
          <w:szCs w:val="24"/>
        </w:rPr>
      </w:pPr>
      <w:r>
        <w:rPr>
          <w:sz w:val="24"/>
          <w:szCs w:val="24"/>
        </w:rPr>
        <w:t>A1. Laurea Specialistica o Magistrale o equivalente</w:t>
      </w:r>
      <w:r>
        <w:rPr>
          <w:b/>
          <w:sz w:val="24"/>
          <w:szCs w:val="24"/>
        </w:rPr>
        <w:t>:</w:t>
      </w:r>
    </w:p>
    <w:p w:rsidR="006223D4" w:rsidRDefault="006223D4">
      <w:pPr>
        <w:jc w:val="both"/>
        <w:rPr>
          <w:b/>
          <w:sz w:val="24"/>
          <w:szCs w:val="24"/>
        </w:rPr>
      </w:pPr>
    </w:p>
    <w:p w:rsidR="006223D4" w:rsidRDefault="00000000">
      <w:pPr>
        <w:ind w:firstLine="720"/>
        <w:jc w:val="both"/>
        <w:rPr>
          <w:sz w:val="24"/>
          <w:szCs w:val="24"/>
        </w:rPr>
      </w:pPr>
      <w:r>
        <w:rPr>
          <w:sz w:val="24"/>
          <w:szCs w:val="24"/>
        </w:rPr>
        <w:t>da 106 a 110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punti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23D4" w:rsidRDefault="00000000">
      <w:pPr>
        <w:jc w:val="both"/>
        <w:rPr>
          <w:sz w:val="24"/>
          <w:szCs w:val="24"/>
        </w:rPr>
      </w:pPr>
      <w:r>
        <w:rPr>
          <w:sz w:val="24"/>
          <w:szCs w:val="24"/>
        </w:rPr>
        <w:tab/>
        <w:t>da 100 a 105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punto</w:t>
      </w:r>
    </w:p>
    <w:p w:rsidR="006223D4" w:rsidRDefault="00000000">
      <w:pPr>
        <w:jc w:val="both"/>
        <w:rPr>
          <w:sz w:val="24"/>
          <w:szCs w:val="24"/>
        </w:rPr>
      </w:pPr>
      <w:r>
        <w:rPr>
          <w:sz w:val="24"/>
          <w:szCs w:val="24"/>
        </w:rPr>
        <w:tab/>
      </w:r>
    </w:p>
    <w:p w:rsidR="006223D4" w:rsidRDefault="00000000">
      <w:pPr>
        <w:jc w:val="both"/>
        <w:rPr>
          <w:sz w:val="24"/>
          <w:szCs w:val="24"/>
        </w:rPr>
      </w:pPr>
      <w:r>
        <w:rPr>
          <w:sz w:val="24"/>
          <w:szCs w:val="24"/>
        </w:rPr>
        <w:t>A2.  Dottorato in 5</w:t>
      </w:r>
    </w:p>
    <w:p w:rsidR="006223D4" w:rsidRDefault="006223D4">
      <w:pPr>
        <w:jc w:val="both"/>
        <w:rPr>
          <w:sz w:val="24"/>
          <w:szCs w:val="24"/>
        </w:rPr>
      </w:pPr>
    </w:p>
    <w:p w:rsidR="006223D4" w:rsidRDefault="00000000">
      <w:pPr>
        <w:jc w:val="both"/>
        <w:rPr>
          <w:sz w:val="24"/>
          <w:szCs w:val="24"/>
        </w:rPr>
      </w:pPr>
      <w:r>
        <w:rPr>
          <w:sz w:val="24"/>
          <w:szCs w:val="24"/>
        </w:rPr>
        <w:tab/>
        <w:t>non pertinente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 punti</w:t>
      </w:r>
    </w:p>
    <w:p w:rsidR="006223D4" w:rsidRDefault="00000000">
      <w:pPr>
        <w:jc w:val="both"/>
        <w:rPr>
          <w:sz w:val="24"/>
          <w:szCs w:val="24"/>
        </w:rPr>
      </w:pPr>
      <w:r>
        <w:rPr>
          <w:sz w:val="24"/>
          <w:szCs w:val="24"/>
        </w:rPr>
        <w:tab/>
        <w:t>parzialmente pertinente</w:t>
      </w:r>
      <w:r>
        <w:rPr>
          <w:sz w:val="24"/>
          <w:szCs w:val="24"/>
        </w:rPr>
        <w:tab/>
      </w:r>
      <w:r>
        <w:rPr>
          <w:sz w:val="24"/>
          <w:szCs w:val="24"/>
        </w:rPr>
        <w:tab/>
      </w:r>
      <w:r>
        <w:rPr>
          <w:sz w:val="24"/>
          <w:szCs w:val="24"/>
        </w:rPr>
        <w:tab/>
      </w:r>
      <w:r>
        <w:rPr>
          <w:sz w:val="24"/>
          <w:szCs w:val="24"/>
        </w:rPr>
        <w:tab/>
      </w:r>
      <w:r>
        <w:rPr>
          <w:sz w:val="24"/>
          <w:szCs w:val="24"/>
        </w:rPr>
        <w:tab/>
      </w:r>
      <w:r>
        <w:rPr>
          <w:sz w:val="24"/>
          <w:szCs w:val="24"/>
        </w:rPr>
        <w:tab/>
        <w:t>2 punti</w:t>
      </w:r>
    </w:p>
    <w:p w:rsidR="006223D4" w:rsidRDefault="00000000">
      <w:pPr>
        <w:jc w:val="both"/>
        <w:rPr>
          <w:sz w:val="24"/>
          <w:szCs w:val="24"/>
        </w:rPr>
      </w:pPr>
      <w:r>
        <w:rPr>
          <w:sz w:val="24"/>
          <w:szCs w:val="24"/>
        </w:rPr>
        <w:tab/>
        <w:t>pertinente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 punti</w:t>
      </w:r>
    </w:p>
    <w:p w:rsidR="006223D4" w:rsidRDefault="006223D4">
      <w:pPr>
        <w:jc w:val="both"/>
        <w:rPr>
          <w:sz w:val="24"/>
          <w:szCs w:val="24"/>
        </w:rPr>
      </w:pPr>
    </w:p>
    <w:p w:rsidR="006223D4" w:rsidRDefault="006223D4">
      <w:pPr>
        <w:jc w:val="both"/>
        <w:rPr>
          <w:sz w:val="24"/>
          <w:szCs w:val="24"/>
        </w:rPr>
      </w:pPr>
    </w:p>
    <w:p w:rsidR="006223D4" w:rsidRDefault="00000000">
      <w:pPr>
        <w:jc w:val="both"/>
        <w:rPr>
          <w:sz w:val="24"/>
          <w:szCs w:val="24"/>
        </w:rPr>
      </w:pPr>
      <w:r>
        <w:rPr>
          <w:sz w:val="24"/>
          <w:szCs w:val="24"/>
        </w:rPr>
        <w:t xml:space="preserve">A3. Master, corsi di perfezionamento: </w:t>
      </w:r>
    </w:p>
    <w:p w:rsidR="006223D4" w:rsidRDefault="006223D4">
      <w:pPr>
        <w:jc w:val="both"/>
        <w:rPr>
          <w:sz w:val="24"/>
          <w:szCs w:val="24"/>
        </w:rPr>
      </w:pPr>
    </w:p>
    <w:p w:rsidR="006223D4" w:rsidRDefault="00000000">
      <w:pPr>
        <w:jc w:val="both"/>
        <w:rPr>
          <w:sz w:val="24"/>
          <w:szCs w:val="24"/>
        </w:rPr>
      </w:pPr>
      <w:r>
        <w:rPr>
          <w:sz w:val="24"/>
          <w:szCs w:val="24"/>
        </w:rPr>
        <w:tab/>
        <w:t>1 punto per corso, max 3 punti</w:t>
      </w:r>
    </w:p>
    <w:p w:rsidR="006223D4" w:rsidRDefault="006223D4">
      <w:pPr>
        <w:jc w:val="both"/>
        <w:rPr>
          <w:sz w:val="24"/>
          <w:szCs w:val="24"/>
        </w:rPr>
      </w:pPr>
    </w:p>
    <w:p w:rsidR="006223D4" w:rsidRDefault="006223D4">
      <w:pPr>
        <w:jc w:val="both"/>
        <w:rPr>
          <w:sz w:val="24"/>
          <w:szCs w:val="24"/>
        </w:rPr>
      </w:pPr>
    </w:p>
    <w:p w:rsidR="006223D4" w:rsidRDefault="006223D4">
      <w:pPr>
        <w:jc w:val="both"/>
        <w:rPr>
          <w:sz w:val="24"/>
          <w:szCs w:val="24"/>
        </w:rPr>
      </w:pPr>
    </w:p>
    <w:p w:rsidR="006223D4" w:rsidRDefault="00000000">
      <w:pPr>
        <w:numPr>
          <w:ilvl w:val="0"/>
          <w:numId w:val="1"/>
        </w:numPr>
        <w:jc w:val="both"/>
        <w:rPr>
          <w:sz w:val="24"/>
          <w:szCs w:val="24"/>
        </w:rPr>
      </w:pPr>
      <w:r>
        <w:rPr>
          <w:b/>
          <w:sz w:val="24"/>
          <w:szCs w:val="24"/>
        </w:rPr>
        <w:t>Servizi prestati, funzioni svolte, attività svolta: max 20 punti</w:t>
      </w:r>
    </w:p>
    <w:p w:rsidR="006223D4" w:rsidRDefault="006223D4">
      <w:pPr>
        <w:jc w:val="both"/>
        <w:rPr>
          <w:b/>
          <w:sz w:val="24"/>
          <w:szCs w:val="24"/>
        </w:rPr>
      </w:pPr>
    </w:p>
    <w:p w:rsidR="006223D4" w:rsidRDefault="00000000">
      <w:pPr>
        <w:jc w:val="both"/>
        <w:rPr>
          <w:sz w:val="24"/>
          <w:szCs w:val="24"/>
        </w:rPr>
      </w:pPr>
      <w:r>
        <w:rPr>
          <w:sz w:val="24"/>
          <w:szCs w:val="24"/>
        </w:rPr>
        <w:t xml:space="preserve">B1. Esperienze professionali, 1 punto a semestre, </w:t>
      </w:r>
      <w:r>
        <w:rPr>
          <w:sz w:val="24"/>
          <w:szCs w:val="24"/>
        </w:rPr>
        <w:tab/>
        <w:t xml:space="preserve">     </w:t>
      </w:r>
      <w:r>
        <w:rPr>
          <w:sz w:val="24"/>
          <w:szCs w:val="24"/>
        </w:rPr>
        <w:tab/>
        <w:t xml:space="preserve">     </w:t>
      </w:r>
      <w:r>
        <w:rPr>
          <w:sz w:val="24"/>
          <w:szCs w:val="24"/>
        </w:rPr>
        <w:tab/>
        <w:t>max 10 punti</w:t>
      </w:r>
    </w:p>
    <w:p w:rsidR="006223D4" w:rsidRDefault="006223D4">
      <w:pPr>
        <w:jc w:val="both"/>
        <w:rPr>
          <w:sz w:val="24"/>
          <w:szCs w:val="24"/>
        </w:rPr>
      </w:pPr>
    </w:p>
    <w:p w:rsidR="006223D4" w:rsidRDefault="00000000">
      <w:pPr>
        <w:jc w:val="both"/>
        <w:rPr>
          <w:sz w:val="24"/>
          <w:szCs w:val="24"/>
        </w:rPr>
      </w:pPr>
      <w:r>
        <w:rPr>
          <w:sz w:val="24"/>
          <w:szCs w:val="24"/>
        </w:rPr>
        <w:t>B2. studi di microzonazione sismica ed elaborati cartografici, utilizzo strumentazione geofisica finalizzata allo studio di effetti di sito e delle liquefazioni sismo-indotte, modellazione geologica dei siti, 1 punto per ogni studio e/o campagna di misure sperimentali eseguita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max 10 punti</w:t>
      </w:r>
    </w:p>
    <w:p w:rsidR="006223D4" w:rsidRDefault="006223D4">
      <w:pPr>
        <w:jc w:val="both"/>
        <w:rPr>
          <w:sz w:val="24"/>
          <w:szCs w:val="24"/>
        </w:rPr>
      </w:pPr>
    </w:p>
    <w:p w:rsidR="006223D4" w:rsidRDefault="006223D4">
      <w:pPr>
        <w:jc w:val="both"/>
        <w:rPr>
          <w:b/>
          <w:sz w:val="24"/>
          <w:szCs w:val="24"/>
        </w:rPr>
      </w:pPr>
    </w:p>
    <w:p w:rsidR="006223D4" w:rsidRDefault="00000000">
      <w:pPr>
        <w:numPr>
          <w:ilvl w:val="0"/>
          <w:numId w:val="1"/>
        </w:numPr>
        <w:jc w:val="both"/>
        <w:rPr>
          <w:sz w:val="24"/>
          <w:szCs w:val="24"/>
        </w:rPr>
      </w:pPr>
      <w:r>
        <w:rPr>
          <w:b/>
          <w:sz w:val="24"/>
          <w:szCs w:val="24"/>
        </w:rPr>
        <w:t>Pubblicazioni, abstract, atti di convegno: max 20 punti</w:t>
      </w:r>
    </w:p>
    <w:p w:rsidR="006223D4" w:rsidRDefault="006223D4">
      <w:pPr>
        <w:jc w:val="both"/>
        <w:rPr>
          <w:sz w:val="24"/>
          <w:szCs w:val="24"/>
        </w:rPr>
      </w:pPr>
    </w:p>
    <w:p w:rsidR="006223D4" w:rsidRDefault="00000000">
      <w:pPr>
        <w:jc w:val="both"/>
        <w:rPr>
          <w:sz w:val="24"/>
          <w:szCs w:val="24"/>
        </w:rPr>
      </w:pPr>
      <w:r>
        <w:rPr>
          <w:sz w:val="24"/>
          <w:szCs w:val="24"/>
        </w:rPr>
        <w:t>2 punti per pubblicazione a primo nome su riviste JCR</w:t>
      </w:r>
    </w:p>
    <w:p w:rsidR="006223D4" w:rsidRDefault="00000000">
      <w:pPr>
        <w:jc w:val="both"/>
        <w:rPr>
          <w:sz w:val="24"/>
          <w:szCs w:val="24"/>
        </w:rPr>
      </w:pPr>
      <w:r>
        <w:rPr>
          <w:sz w:val="24"/>
          <w:szCs w:val="24"/>
        </w:rPr>
        <w:t>1 punto per pubblicazione non primo nome su riviste JCR fino a 5 coautori</w:t>
      </w:r>
    </w:p>
    <w:p w:rsidR="006223D4" w:rsidRDefault="00000000">
      <w:pPr>
        <w:jc w:val="both"/>
        <w:rPr>
          <w:sz w:val="24"/>
          <w:szCs w:val="24"/>
        </w:rPr>
      </w:pPr>
      <w:r>
        <w:rPr>
          <w:sz w:val="24"/>
          <w:szCs w:val="24"/>
        </w:rPr>
        <w:t>0.5 punti per pubblicazione non primo nome su riviste JCR con più di 5 coautori</w:t>
      </w:r>
    </w:p>
    <w:p w:rsidR="006223D4" w:rsidRDefault="00000000">
      <w:pPr>
        <w:jc w:val="both"/>
        <w:rPr>
          <w:sz w:val="24"/>
          <w:szCs w:val="24"/>
        </w:rPr>
      </w:pPr>
      <w:r>
        <w:rPr>
          <w:sz w:val="24"/>
          <w:szCs w:val="24"/>
        </w:rPr>
        <w:t>0.25 punti  per abstract, atto di convegno</w:t>
      </w:r>
    </w:p>
    <w:p w:rsidR="006223D4" w:rsidRDefault="006223D4">
      <w:pPr>
        <w:jc w:val="both"/>
        <w:rPr>
          <w:b/>
          <w:sz w:val="24"/>
          <w:szCs w:val="24"/>
        </w:rPr>
      </w:pPr>
    </w:p>
    <w:p w:rsidR="006223D4" w:rsidRDefault="006223D4">
      <w:pPr>
        <w:jc w:val="both"/>
        <w:rPr>
          <w:sz w:val="24"/>
          <w:szCs w:val="24"/>
        </w:rPr>
      </w:pPr>
    </w:p>
    <w:p w:rsidR="006223D4" w:rsidRDefault="00000000">
      <w:pPr>
        <w:jc w:val="both"/>
        <w:rPr>
          <w:i/>
          <w:sz w:val="24"/>
          <w:szCs w:val="24"/>
        </w:rPr>
      </w:pPr>
      <w:r>
        <w:rPr>
          <w:i/>
          <w:sz w:val="24"/>
          <w:szCs w:val="24"/>
          <w:u w:val="single"/>
        </w:rPr>
        <w:t>Colloquio</w:t>
      </w:r>
    </w:p>
    <w:p w:rsidR="006223D4" w:rsidRDefault="00000000">
      <w:pPr>
        <w:pBdr>
          <w:top w:val="nil"/>
          <w:left w:val="nil"/>
          <w:bottom w:val="nil"/>
          <w:right w:val="nil"/>
          <w:between w:val="nil"/>
        </w:pBdr>
        <w:spacing w:before="120"/>
        <w:jc w:val="both"/>
        <w:rPr>
          <w:sz w:val="24"/>
          <w:szCs w:val="24"/>
        </w:rPr>
      </w:pPr>
      <w:r>
        <w:rPr>
          <w:sz w:val="24"/>
          <w:szCs w:val="24"/>
        </w:rPr>
        <w:t>La prova orale verrà espletata in videoconferenza, attraverso l’utilizzo di strumenti informatici e digitali, garantendo comunque l’adozione di soluzioni tecniche che assicurino la pubblicità della stessa, l’identificazione dei partecipanti, nonché la sicurezza delle comunicazioni e la loro tracciabilità.</w:t>
      </w:r>
    </w:p>
    <w:p w:rsidR="006223D4" w:rsidRDefault="00000000">
      <w:pPr>
        <w:pBdr>
          <w:top w:val="nil"/>
          <w:left w:val="nil"/>
          <w:bottom w:val="nil"/>
          <w:right w:val="nil"/>
          <w:between w:val="nil"/>
        </w:pBdr>
        <w:spacing w:before="120"/>
        <w:jc w:val="both"/>
        <w:rPr>
          <w:sz w:val="24"/>
          <w:szCs w:val="24"/>
        </w:rPr>
      </w:pPr>
      <w:r>
        <w:rPr>
          <w:color w:val="000000"/>
          <w:sz w:val="24"/>
          <w:szCs w:val="24"/>
        </w:rPr>
        <w:t>Il colloquio verterà sugli argomenti inerenti il progetto di ricerca</w:t>
      </w:r>
      <w:r>
        <w:rPr>
          <w:sz w:val="24"/>
          <w:szCs w:val="24"/>
        </w:rPr>
        <w:t xml:space="preserve">, come da Art. 9 del bando, sui prodotti della ricerca presentati e sulla conoscenza della lingua inglese. </w:t>
      </w:r>
    </w:p>
    <w:p w:rsidR="006223D4" w:rsidRDefault="006223D4">
      <w:pPr>
        <w:spacing w:before="123" w:line="237" w:lineRule="auto"/>
        <w:jc w:val="both"/>
        <w:rPr>
          <w:i/>
          <w:sz w:val="24"/>
          <w:szCs w:val="24"/>
          <w:u w:val="single"/>
        </w:rPr>
      </w:pPr>
    </w:p>
    <w:p w:rsidR="006223D4" w:rsidRDefault="00000000">
      <w:pPr>
        <w:spacing w:before="24"/>
        <w:jc w:val="both"/>
        <w:rPr>
          <w:i/>
          <w:sz w:val="24"/>
          <w:szCs w:val="24"/>
        </w:rPr>
      </w:pPr>
      <w:r>
        <w:rPr>
          <w:i/>
          <w:sz w:val="24"/>
          <w:szCs w:val="24"/>
          <w:u w:val="single"/>
        </w:rPr>
        <w:t>Valutazione del colloquio</w:t>
      </w:r>
    </w:p>
    <w:p w:rsidR="006223D4" w:rsidRDefault="00000000">
      <w:pPr>
        <w:pBdr>
          <w:top w:val="nil"/>
          <w:left w:val="nil"/>
          <w:bottom w:val="nil"/>
          <w:right w:val="nil"/>
          <w:between w:val="nil"/>
        </w:pBdr>
        <w:spacing w:before="118" w:line="242" w:lineRule="auto"/>
        <w:jc w:val="both"/>
        <w:rPr>
          <w:sz w:val="24"/>
          <w:szCs w:val="24"/>
        </w:rPr>
      </w:pPr>
      <w:r>
        <w:rPr>
          <w:sz w:val="24"/>
          <w:szCs w:val="24"/>
        </w:rPr>
        <w:t>Il colloquio potrà essere svolto in italiano o in inglese, a scelta del candidato.</w:t>
      </w:r>
    </w:p>
    <w:p w:rsidR="006223D4" w:rsidRDefault="00000000">
      <w:pPr>
        <w:pBdr>
          <w:top w:val="nil"/>
          <w:left w:val="nil"/>
          <w:bottom w:val="nil"/>
          <w:right w:val="nil"/>
          <w:between w:val="nil"/>
        </w:pBdr>
        <w:spacing w:before="118" w:line="242" w:lineRule="auto"/>
        <w:jc w:val="both"/>
        <w:rPr>
          <w:color w:val="000000"/>
          <w:sz w:val="24"/>
          <w:szCs w:val="24"/>
        </w:rPr>
      </w:pPr>
      <w:r>
        <w:rPr>
          <w:color w:val="000000"/>
          <w:sz w:val="24"/>
          <w:szCs w:val="24"/>
        </w:rPr>
        <w:t xml:space="preserve">Per la valutazione del </w:t>
      </w:r>
      <w:r>
        <w:rPr>
          <w:b/>
          <w:sz w:val="24"/>
          <w:szCs w:val="24"/>
        </w:rPr>
        <w:t>colloquio</w:t>
      </w:r>
      <w:r>
        <w:rPr>
          <w:color w:val="000000"/>
          <w:sz w:val="24"/>
          <w:szCs w:val="24"/>
        </w:rPr>
        <w:t xml:space="preserve">, la Commissione attribuirà un massimo di </w:t>
      </w:r>
      <w:r>
        <w:rPr>
          <w:b/>
          <w:sz w:val="24"/>
          <w:szCs w:val="24"/>
        </w:rPr>
        <w:t>50</w:t>
      </w:r>
      <w:r>
        <w:rPr>
          <w:sz w:val="24"/>
          <w:szCs w:val="24"/>
        </w:rPr>
        <w:t xml:space="preserve"> </w:t>
      </w:r>
      <w:r>
        <w:rPr>
          <w:b/>
          <w:color w:val="000000"/>
          <w:sz w:val="24"/>
          <w:szCs w:val="24"/>
        </w:rPr>
        <w:t>punti</w:t>
      </w:r>
      <w:r>
        <w:rPr>
          <w:sz w:val="24"/>
          <w:szCs w:val="24"/>
        </w:rPr>
        <w:t>.</w:t>
      </w:r>
    </w:p>
    <w:p w:rsidR="006223D4" w:rsidRDefault="00000000">
      <w:pPr>
        <w:pBdr>
          <w:top w:val="nil"/>
          <w:left w:val="nil"/>
          <w:bottom w:val="nil"/>
          <w:right w:val="nil"/>
          <w:between w:val="nil"/>
        </w:pBdr>
        <w:spacing w:before="123" w:line="237" w:lineRule="auto"/>
        <w:jc w:val="both"/>
        <w:rPr>
          <w:color w:val="000000"/>
          <w:sz w:val="24"/>
          <w:szCs w:val="24"/>
        </w:rPr>
      </w:pPr>
      <w:r>
        <w:rPr>
          <w:sz w:val="24"/>
          <w:szCs w:val="24"/>
        </w:rPr>
        <w:t>Il colloquio</w:t>
      </w:r>
      <w:r>
        <w:rPr>
          <w:color w:val="000000"/>
          <w:sz w:val="24"/>
          <w:szCs w:val="24"/>
        </w:rPr>
        <w:t xml:space="preserve"> si intenderà superat</w:t>
      </w:r>
      <w:r>
        <w:rPr>
          <w:sz w:val="24"/>
          <w:szCs w:val="24"/>
        </w:rPr>
        <w:t>o</w:t>
      </w:r>
      <w:r>
        <w:rPr>
          <w:color w:val="000000"/>
          <w:sz w:val="24"/>
          <w:szCs w:val="24"/>
        </w:rPr>
        <w:t xml:space="preserve"> se il candidato avrà ottenuto un punteggio </w:t>
      </w:r>
      <w:r>
        <w:rPr>
          <w:b/>
          <w:color w:val="000000"/>
          <w:sz w:val="24"/>
          <w:szCs w:val="24"/>
        </w:rPr>
        <w:t xml:space="preserve">non inferiore a </w:t>
      </w:r>
      <w:r>
        <w:rPr>
          <w:b/>
          <w:sz w:val="24"/>
          <w:szCs w:val="24"/>
        </w:rPr>
        <w:t xml:space="preserve">30/50 </w:t>
      </w:r>
      <w:r>
        <w:rPr>
          <w:color w:val="000000"/>
          <w:sz w:val="24"/>
          <w:szCs w:val="24"/>
        </w:rPr>
        <w:t xml:space="preserve">e, </w:t>
      </w:r>
      <w:r>
        <w:rPr>
          <w:sz w:val="24"/>
          <w:szCs w:val="24"/>
        </w:rPr>
        <w:t>per coloro che sosterranno il colloquio in italiano,</w:t>
      </w:r>
      <w:r>
        <w:rPr>
          <w:color w:val="000000"/>
          <w:sz w:val="24"/>
          <w:szCs w:val="24"/>
        </w:rPr>
        <w:t xml:space="preserve"> un giudizio sintetico “</w:t>
      </w:r>
      <w:r>
        <w:rPr>
          <w:b/>
          <w:color w:val="000000"/>
          <w:sz w:val="24"/>
          <w:szCs w:val="24"/>
        </w:rPr>
        <w:t>Positivo</w:t>
      </w:r>
      <w:r>
        <w:rPr>
          <w:color w:val="000000"/>
          <w:sz w:val="24"/>
          <w:szCs w:val="24"/>
        </w:rPr>
        <w:t>” in merito a</w:t>
      </w:r>
      <w:r>
        <w:rPr>
          <w:sz w:val="24"/>
          <w:szCs w:val="24"/>
        </w:rPr>
        <w:t>lla conoscenza della lingua inglese tramite una breve discussione su uno dei lavori presentati</w:t>
      </w:r>
      <w:r>
        <w:rPr>
          <w:color w:val="000000"/>
          <w:sz w:val="24"/>
          <w:szCs w:val="24"/>
        </w:rPr>
        <w:t>.</w:t>
      </w:r>
    </w:p>
    <w:p w:rsidR="006223D4" w:rsidRDefault="00000000">
      <w:pPr>
        <w:spacing w:before="120"/>
        <w:jc w:val="both"/>
        <w:rPr>
          <w:sz w:val="24"/>
          <w:szCs w:val="24"/>
        </w:rPr>
      </w:pPr>
      <w:r>
        <w:rPr>
          <w:sz w:val="24"/>
          <w:szCs w:val="24"/>
        </w:rPr>
        <w:lastRenderedPageBreak/>
        <w:t>La valutazione avverrà sulla base del seguente schema:</w:t>
      </w:r>
    </w:p>
    <w:p w:rsidR="006223D4" w:rsidRDefault="006223D4">
      <w:pPr>
        <w:spacing w:before="120"/>
        <w:jc w:val="both"/>
        <w:rPr>
          <w:sz w:val="24"/>
          <w:szCs w:val="24"/>
        </w:rPr>
      </w:pPr>
    </w:p>
    <w:tbl>
      <w:tblPr>
        <w:tblStyle w:val="a"/>
        <w:tblW w:w="904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5"/>
        <w:gridCol w:w="6285"/>
        <w:gridCol w:w="2205"/>
      </w:tblGrid>
      <w:tr w:rsidR="006223D4">
        <w:tc>
          <w:tcPr>
            <w:tcW w:w="555" w:type="dxa"/>
            <w:shd w:val="clear" w:color="auto" w:fill="auto"/>
            <w:tcMar>
              <w:top w:w="100" w:type="dxa"/>
              <w:left w:w="100" w:type="dxa"/>
              <w:bottom w:w="100" w:type="dxa"/>
              <w:right w:w="100" w:type="dxa"/>
            </w:tcMar>
          </w:tcPr>
          <w:p w:rsidR="006223D4" w:rsidRDefault="00000000">
            <w:pPr>
              <w:widowControl w:val="0"/>
              <w:jc w:val="center"/>
              <w:rPr>
                <w:sz w:val="24"/>
                <w:szCs w:val="24"/>
              </w:rPr>
            </w:pPr>
            <w:r>
              <w:rPr>
                <w:sz w:val="24"/>
                <w:szCs w:val="24"/>
              </w:rPr>
              <w:t>A.</w:t>
            </w:r>
          </w:p>
        </w:tc>
        <w:tc>
          <w:tcPr>
            <w:tcW w:w="6285" w:type="dxa"/>
            <w:shd w:val="clear" w:color="auto" w:fill="auto"/>
            <w:tcMar>
              <w:top w:w="100" w:type="dxa"/>
              <w:left w:w="100" w:type="dxa"/>
              <w:bottom w:w="100" w:type="dxa"/>
              <w:right w:w="100" w:type="dxa"/>
            </w:tcMar>
          </w:tcPr>
          <w:p w:rsidR="006223D4" w:rsidRDefault="00000000">
            <w:pPr>
              <w:widowControl w:val="0"/>
              <w:rPr>
                <w:sz w:val="24"/>
                <w:szCs w:val="24"/>
              </w:rPr>
            </w:pPr>
            <w:r>
              <w:rPr>
                <w:sz w:val="24"/>
                <w:szCs w:val="24"/>
              </w:rPr>
              <w:t>Padronanza delle tematiche inerenti il bando:</w:t>
            </w:r>
          </w:p>
        </w:tc>
        <w:tc>
          <w:tcPr>
            <w:tcW w:w="2205" w:type="dxa"/>
            <w:shd w:val="clear" w:color="auto" w:fill="auto"/>
            <w:tcMar>
              <w:top w:w="100" w:type="dxa"/>
              <w:left w:w="100" w:type="dxa"/>
              <w:bottom w:w="100" w:type="dxa"/>
              <w:right w:w="100" w:type="dxa"/>
            </w:tcMar>
          </w:tcPr>
          <w:p w:rsidR="006223D4" w:rsidRDefault="00000000">
            <w:pPr>
              <w:widowControl w:val="0"/>
              <w:jc w:val="right"/>
              <w:rPr>
                <w:sz w:val="24"/>
                <w:szCs w:val="24"/>
              </w:rPr>
            </w:pPr>
            <w:r>
              <w:rPr>
                <w:sz w:val="24"/>
                <w:szCs w:val="24"/>
              </w:rPr>
              <w:t>max 30 punti</w:t>
            </w:r>
          </w:p>
        </w:tc>
      </w:tr>
      <w:tr w:rsidR="006223D4">
        <w:tc>
          <w:tcPr>
            <w:tcW w:w="555" w:type="dxa"/>
            <w:shd w:val="clear" w:color="auto" w:fill="auto"/>
            <w:tcMar>
              <w:top w:w="100" w:type="dxa"/>
              <w:left w:w="100" w:type="dxa"/>
              <w:bottom w:w="100" w:type="dxa"/>
              <w:right w:w="100" w:type="dxa"/>
            </w:tcMar>
          </w:tcPr>
          <w:p w:rsidR="006223D4" w:rsidRDefault="00000000">
            <w:pPr>
              <w:widowControl w:val="0"/>
              <w:jc w:val="center"/>
              <w:rPr>
                <w:sz w:val="24"/>
                <w:szCs w:val="24"/>
              </w:rPr>
            </w:pPr>
            <w:r>
              <w:rPr>
                <w:sz w:val="24"/>
                <w:szCs w:val="24"/>
              </w:rPr>
              <w:t>B.</w:t>
            </w:r>
          </w:p>
        </w:tc>
        <w:tc>
          <w:tcPr>
            <w:tcW w:w="6285" w:type="dxa"/>
            <w:shd w:val="clear" w:color="auto" w:fill="auto"/>
            <w:tcMar>
              <w:top w:w="100" w:type="dxa"/>
              <w:left w:w="100" w:type="dxa"/>
              <w:bottom w:w="100" w:type="dxa"/>
              <w:right w:w="100" w:type="dxa"/>
            </w:tcMar>
          </w:tcPr>
          <w:p w:rsidR="006223D4" w:rsidRDefault="00000000">
            <w:pPr>
              <w:widowControl w:val="0"/>
              <w:rPr>
                <w:sz w:val="24"/>
                <w:szCs w:val="24"/>
              </w:rPr>
            </w:pPr>
            <w:r>
              <w:rPr>
                <w:sz w:val="24"/>
                <w:szCs w:val="24"/>
              </w:rPr>
              <w:t>Conoscenza del linguaggio tecnico:</w:t>
            </w:r>
          </w:p>
        </w:tc>
        <w:tc>
          <w:tcPr>
            <w:tcW w:w="2205" w:type="dxa"/>
            <w:shd w:val="clear" w:color="auto" w:fill="auto"/>
            <w:tcMar>
              <w:top w:w="100" w:type="dxa"/>
              <w:left w:w="100" w:type="dxa"/>
              <w:bottom w:w="100" w:type="dxa"/>
              <w:right w:w="100" w:type="dxa"/>
            </w:tcMar>
          </w:tcPr>
          <w:p w:rsidR="006223D4" w:rsidRDefault="00000000">
            <w:pPr>
              <w:widowControl w:val="0"/>
              <w:jc w:val="right"/>
              <w:rPr>
                <w:sz w:val="24"/>
                <w:szCs w:val="24"/>
              </w:rPr>
            </w:pPr>
            <w:r>
              <w:rPr>
                <w:sz w:val="24"/>
                <w:szCs w:val="24"/>
              </w:rPr>
              <w:t>max 10 punti</w:t>
            </w:r>
          </w:p>
        </w:tc>
      </w:tr>
      <w:tr w:rsidR="006223D4">
        <w:tc>
          <w:tcPr>
            <w:tcW w:w="555" w:type="dxa"/>
            <w:shd w:val="clear" w:color="auto" w:fill="auto"/>
            <w:tcMar>
              <w:top w:w="100" w:type="dxa"/>
              <w:left w:w="100" w:type="dxa"/>
              <w:bottom w:w="100" w:type="dxa"/>
              <w:right w:w="100" w:type="dxa"/>
            </w:tcMar>
          </w:tcPr>
          <w:p w:rsidR="006223D4" w:rsidRDefault="00000000">
            <w:pPr>
              <w:widowControl w:val="0"/>
              <w:jc w:val="center"/>
              <w:rPr>
                <w:sz w:val="24"/>
                <w:szCs w:val="24"/>
              </w:rPr>
            </w:pPr>
            <w:r>
              <w:rPr>
                <w:sz w:val="24"/>
                <w:szCs w:val="24"/>
              </w:rPr>
              <w:t>C.</w:t>
            </w:r>
          </w:p>
        </w:tc>
        <w:tc>
          <w:tcPr>
            <w:tcW w:w="6285" w:type="dxa"/>
            <w:shd w:val="clear" w:color="auto" w:fill="auto"/>
            <w:tcMar>
              <w:top w:w="100" w:type="dxa"/>
              <w:left w:w="100" w:type="dxa"/>
              <w:bottom w:w="100" w:type="dxa"/>
              <w:right w:w="100" w:type="dxa"/>
            </w:tcMar>
          </w:tcPr>
          <w:p w:rsidR="006223D4" w:rsidRDefault="00000000">
            <w:pPr>
              <w:widowControl w:val="0"/>
              <w:rPr>
                <w:sz w:val="24"/>
                <w:szCs w:val="24"/>
              </w:rPr>
            </w:pPr>
            <w:r>
              <w:rPr>
                <w:sz w:val="24"/>
                <w:szCs w:val="24"/>
              </w:rPr>
              <w:t>Chiarezza espositiva:</w:t>
            </w:r>
          </w:p>
        </w:tc>
        <w:tc>
          <w:tcPr>
            <w:tcW w:w="2205" w:type="dxa"/>
            <w:shd w:val="clear" w:color="auto" w:fill="auto"/>
            <w:tcMar>
              <w:top w:w="100" w:type="dxa"/>
              <w:left w:w="100" w:type="dxa"/>
              <w:bottom w:w="100" w:type="dxa"/>
              <w:right w:w="100" w:type="dxa"/>
            </w:tcMar>
          </w:tcPr>
          <w:p w:rsidR="006223D4" w:rsidRDefault="00000000">
            <w:pPr>
              <w:widowControl w:val="0"/>
              <w:jc w:val="right"/>
              <w:rPr>
                <w:sz w:val="24"/>
                <w:szCs w:val="24"/>
              </w:rPr>
            </w:pPr>
            <w:r>
              <w:rPr>
                <w:sz w:val="24"/>
                <w:szCs w:val="24"/>
              </w:rPr>
              <w:t>max 10 punti</w:t>
            </w:r>
          </w:p>
        </w:tc>
      </w:tr>
    </w:tbl>
    <w:p w:rsidR="006223D4" w:rsidRDefault="006223D4">
      <w:pPr>
        <w:spacing w:before="120"/>
        <w:jc w:val="both"/>
        <w:rPr>
          <w:sz w:val="24"/>
          <w:szCs w:val="24"/>
        </w:rPr>
      </w:pPr>
    </w:p>
    <w:p w:rsidR="006223D4" w:rsidRDefault="00000000">
      <w:pPr>
        <w:pBdr>
          <w:top w:val="nil"/>
          <w:left w:val="nil"/>
          <w:bottom w:val="nil"/>
          <w:right w:val="nil"/>
          <w:between w:val="nil"/>
        </w:pBdr>
        <w:spacing w:before="123" w:line="237" w:lineRule="auto"/>
        <w:jc w:val="both"/>
        <w:rPr>
          <w:sz w:val="24"/>
          <w:szCs w:val="24"/>
        </w:rPr>
      </w:pPr>
      <w:r>
        <w:rPr>
          <w:sz w:val="24"/>
          <w:szCs w:val="24"/>
        </w:rPr>
        <w:t>Al termine della seduta relativa ai colloqui, la Commissione indicherà la votazione riportata dai candidati in tale prova; tale valutazione, sottoscritta dal Presidente e dal Segretario della Commissione, verrà inoltrata tramite PEC di Sezione a tutti i candidati che avranno sostenuto il colloquio.</w:t>
      </w:r>
    </w:p>
    <w:p w:rsidR="006223D4" w:rsidRDefault="006223D4">
      <w:pPr>
        <w:pBdr>
          <w:top w:val="nil"/>
          <w:left w:val="nil"/>
          <w:bottom w:val="nil"/>
          <w:right w:val="nil"/>
          <w:between w:val="nil"/>
        </w:pBdr>
        <w:spacing w:before="123" w:line="237" w:lineRule="auto"/>
        <w:jc w:val="both"/>
        <w:rPr>
          <w:sz w:val="24"/>
          <w:szCs w:val="24"/>
        </w:rPr>
      </w:pPr>
    </w:p>
    <w:p w:rsidR="006223D4" w:rsidRDefault="00000000" w:rsidP="009272EA">
      <w:pPr>
        <w:pBdr>
          <w:top w:val="nil"/>
          <w:left w:val="nil"/>
          <w:bottom w:val="nil"/>
          <w:right w:val="nil"/>
          <w:between w:val="nil"/>
        </w:pBdr>
        <w:spacing w:before="12"/>
        <w:ind w:firstLine="101"/>
        <w:jc w:val="center"/>
        <w:rPr>
          <w:sz w:val="24"/>
          <w:szCs w:val="24"/>
        </w:rPr>
      </w:pPr>
      <w:r>
        <w:rPr>
          <w:noProof/>
          <w:sz w:val="24"/>
          <w:szCs w:val="24"/>
        </w:rPr>
        <w:drawing>
          <wp:anchor distT="36000" distB="36000" distL="114300" distR="114300" simplePos="0" relativeHeight="251658240" behindDoc="0" locked="0" layoutInCell="1" hidden="0" allowOverlap="1">
            <wp:simplePos x="0" y="0"/>
            <wp:positionH relativeFrom="page">
              <wp:posOffset>0</wp:posOffset>
            </wp:positionH>
            <wp:positionV relativeFrom="page">
              <wp:posOffset>9839325</wp:posOffset>
            </wp:positionV>
            <wp:extent cx="7572375" cy="850829"/>
            <wp:effectExtent l="0" t="0" r="0" b="0"/>
            <wp:wrapTopAndBottom distT="36000" distB="360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72375" cy="850829"/>
                    </a:xfrm>
                    <a:prstGeom prst="rect">
                      <a:avLst/>
                    </a:prstGeom>
                    <a:ln/>
                  </pic:spPr>
                </pic:pic>
              </a:graphicData>
            </a:graphic>
          </wp:anchor>
        </w:drawing>
      </w:r>
      <w:r w:rsidR="009272EA">
        <w:rPr>
          <w:sz w:val="24"/>
          <w:szCs w:val="24"/>
        </w:rPr>
        <w:t>OMISSIS</w:t>
      </w:r>
    </w:p>
    <w:sectPr w:rsidR="006223D4">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A86" w:rsidRDefault="00053A86">
      <w:r>
        <w:separator/>
      </w:r>
    </w:p>
  </w:endnote>
  <w:endnote w:type="continuationSeparator" w:id="0">
    <w:p w:rsidR="00053A86" w:rsidRDefault="0005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3D4" w:rsidRDefault="00000000">
    <w:pPr>
      <w:jc w:val="right"/>
    </w:pPr>
    <w:r>
      <w:fldChar w:fldCharType="begin"/>
    </w:r>
    <w:r>
      <w:instrText>PAGE</w:instrText>
    </w:r>
    <w:r>
      <w:fldChar w:fldCharType="separate"/>
    </w:r>
    <w:r w:rsidR="00DA58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A86" w:rsidRDefault="00053A86">
      <w:r>
        <w:separator/>
      </w:r>
    </w:p>
  </w:footnote>
  <w:footnote w:type="continuationSeparator" w:id="0">
    <w:p w:rsidR="00053A86" w:rsidRDefault="0005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3D4" w:rsidRDefault="00000000">
    <w:r>
      <w:rPr>
        <w:noProof/>
      </w:rPr>
      <w:drawing>
        <wp:anchor distT="0" distB="0" distL="0" distR="0" simplePos="0" relativeHeight="251658240" behindDoc="0" locked="0" layoutInCell="1" hidden="0" allowOverlap="1">
          <wp:simplePos x="0" y="0"/>
          <wp:positionH relativeFrom="page">
            <wp:posOffset>0</wp:posOffset>
          </wp:positionH>
          <wp:positionV relativeFrom="page">
            <wp:posOffset>0</wp:posOffset>
          </wp:positionV>
          <wp:extent cx="7572375" cy="111442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097"/>
                  <a:stretch>
                    <a:fillRect/>
                  </a:stretch>
                </pic:blipFill>
                <pic:spPr>
                  <a:xfrm>
                    <a:off x="0" y="0"/>
                    <a:ext cx="7572375" cy="11144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61FD"/>
    <w:multiLevelType w:val="multilevel"/>
    <w:tmpl w:val="BEB6D92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421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D4"/>
    <w:rsid w:val="00053A86"/>
    <w:rsid w:val="006223D4"/>
    <w:rsid w:val="009272EA"/>
    <w:rsid w:val="00DA5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530C"/>
  <w15:docId w15:val="{B4FA3ABD-FE68-47D1-804D-CD96D52C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Elitebook830</cp:lastModifiedBy>
  <cp:revision>3</cp:revision>
  <dcterms:created xsi:type="dcterms:W3CDTF">2023-05-17T13:33:00Z</dcterms:created>
  <dcterms:modified xsi:type="dcterms:W3CDTF">2023-05-17T13:34:00Z</dcterms:modified>
</cp:coreProperties>
</file>